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新宋体" w:hAnsi="新宋体" w:eastAsia="新宋体" w:cs="Times New Roman"/>
          <w:b/>
          <w:color w:val="000000"/>
          <w:kern w:val="0"/>
          <w:sz w:val="44"/>
          <w:szCs w:val="44"/>
        </w:rPr>
      </w:pPr>
      <w:r>
        <w:rPr>
          <w:rFonts w:ascii="Times New Roman" w:hAnsi="Times New Roman" w:eastAsia="新宋体" w:cs="Times New Roman"/>
          <w:b/>
          <w:color w:val="000000"/>
          <w:kern w:val="0"/>
          <w:sz w:val="44"/>
          <w:szCs w:val="44"/>
        </w:rPr>
        <w:t>2024</w:t>
      </w:r>
      <w:r>
        <w:rPr>
          <w:rFonts w:ascii="新宋体" w:hAnsi="新宋体" w:eastAsia="新宋体" w:cs="Times New Roman"/>
          <w:b/>
          <w:color w:val="000000"/>
          <w:kern w:val="0"/>
          <w:sz w:val="44"/>
          <w:szCs w:val="44"/>
        </w:rPr>
        <w:t>年山东省</w:t>
      </w:r>
      <w:r>
        <w:rPr>
          <w:rFonts w:hint="eastAsia" w:ascii="新宋体" w:hAnsi="新宋体" w:eastAsia="新宋体" w:cs="Times New Roman"/>
          <w:b/>
          <w:color w:val="000000"/>
          <w:kern w:val="0"/>
          <w:sz w:val="44"/>
          <w:szCs w:val="44"/>
        </w:rPr>
        <w:t>职工</w:t>
      </w:r>
      <w:r>
        <w:rPr>
          <w:rFonts w:ascii="新宋体" w:hAnsi="新宋体" w:eastAsia="新宋体" w:cs="Times New Roman"/>
          <w:b/>
          <w:color w:val="000000"/>
          <w:kern w:val="0"/>
          <w:sz w:val="44"/>
          <w:szCs w:val="44"/>
        </w:rPr>
        <w:t>与</w:t>
      </w:r>
      <w:r>
        <w:rPr>
          <w:rFonts w:hint="eastAsia" w:ascii="新宋体" w:hAnsi="新宋体" w:eastAsia="新宋体" w:cs="Times New Roman"/>
          <w:b/>
          <w:color w:val="000000"/>
          <w:kern w:val="0"/>
          <w:sz w:val="44"/>
          <w:szCs w:val="44"/>
        </w:rPr>
        <w:t>职业</w:t>
      </w:r>
      <w:r>
        <w:rPr>
          <w:rFonts w:ascii="新宋体" w:hAnsi="新宋体" w:eastAsia="新宋体" w:cs="Times New Roman"/>
          <w:b/>
          <w:color w:val="000000"/>
          <w:kern w:val="0"/>
          <w:sz w:val="44"/>
          <w:szCs w:val="44"/>
        </w:rPr>
        <w:t>教育</w:t>
      </w:r>
    </w:p>
    <w:p>
      <w:pPr>
        <w:snapToGrid w:val="0"/>
        <w:spacing w:after="156" w:afterLines="50"/>
        <w:jc w:val="center"/>
        <w:rPr>
          <w:rFonts w:hint="eastAsia" w:ascii="新宋体" w:hAnsi="新宋体" w:eastAsia="新宋体" w:cs="Times New Roman"/>
          <w:b/>
          <w:bCs/>
          <w:sz w:val="44"/>
          <w:szCs w:val="44"/>
          <w:lang w:eastAsia="zh-CN"/>
        </w:rPr>
      </w:pPr>
      <w:r>
        <w:rPr>
          <w:rFonts w:ascii="新宋体" w:hAnsi="新宋体" w:eastAsia="新宋体" w:cs="Times New Roman"/>
          <w:b/>
          <w:color w:val="000000"/>
          <w:kern w:val="0"/>
          <w:sz w:val="44"/>
          <w:szCs w:val="44"/>
        </w:rPr>
        <w:t>重点课题</w:t>
      </w:r>
      <w:r>
        <w:rPr>
          <w:rFonts w:hint="eastAsia" w:ascii="新宋体" w:hAnsi="新宋体" w:eastAsia="新宋体" w:cs="Times New Roman"/>
          <w:b/>
          <w:color w:val="000000"/>
          <w:kern w:val="0"/>
          <w:sz w:val="44"/>
          <w:szCs w:val="44"/>
        </w:rPr>
        <w:t>申报</w:t>
      </w:r>
      <w:r>
        <w:rPr>
          <w:rFonts w:hint="eastAsia" w:ascii="新宋体" w:hAnsi="新宋体" w:eastAsia="新宋体" w:cs="Times New Roman"/>
          <w:b/>
          <w:color w:val="000000"/>
          <w:kern w:val="0"/>
          <w:sz w:val="44"/>
          <w:szCs w:val="44"/>
          <w:lang w:eastAsia="zh-CN"/>
        </w:rPr>
        <w:t>资格审核通过汇总</w:t>
      </w:r>
      <w:bookmarkStart w:id="0" w:name="_GoBack"/>
      <w:bookmarkEnd w:id="0"/>
      <w:r>
        <w:rPr>
          <w:rFonts w:hint="eastAsia" w:ascii="新宋体" w:hAnsi="新宋体" w:eastAsia="新宋体" w:cs="Times New Roman"/>
          <w:b/>
          <w:bCs/>
          <w:sz w:val="44"/>
          <w:szCs w:val="44"/>
          <w:lang w:eastAsia="zh-CN"/>
        </w:rPr>
        <w:t>表</w:t>
      </w:r>
    </w:p>
    <w:tbl>
      <w:tblPr>
        <w:tblStyle w:val="8"/>
        <w:tblW w:w="9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640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487" w:type="dxa"/>
            <w:vAlign w:val="center"/>
          </w:tcPr>
          <w:p>
            <w:pPr>
              <w:spacing w:line="520" w:lineRule="exact"/>
              <w:jc w:val="center"/>
              <w:rPr>
                <w:rFonts w:ascii="仿宋_GB2312" w:hAnsi="黑体" w:eastAsia="仿宋_GB2312" w:cs="Times New Roman"/>
                <w:sz w:val="28"/>
                <w:szCs w:val="28"/>
              </w:rPr>
            </w:pPr>
            <w:r>
              <w:rPr>
                <w:rFonts w:hint="eastAsia" w:ascii="仿宋_GB2312" w:hAnsi="黑体" w:eastAsia="仿宋_GB2312" w:cs="Times New Roman"/>
                <w:sz w:val="28"/>
                <w:szCs w:val="28"/>
              </w:rPr>
              <w:t>课题序号</w:t>
            </w:r>
          </w:p>
        </w:tc>
        <w:tc>
          <w:tcPr>
            <w:tcW w:w="6405" w:type="dxa"/>
            <w:vAlign w:val="center"/>
          </w:tcPr>
          <w:p>
            <w:pPr>
              <w:spacing w:line="520" w:lineRule="exact"/>
              <w:jc w:val="center"/>
              <w:rPr>
                <w:rFonts w:ascii="仿宋_GB2312" w:hAnsi="黑体" w:eastAsia="仿宋_GB2312" w:cs="Times New Roman"/>
                <w:sz w:val="28"/>
                <w:szCs w:val="28"/>
              </w:rPr>
            </w:pPr>
            <w:r>
              <w:rPr>
                <w:rFonts w:hint="eastAsia" w:ascii="仿宋_GB2312" w:hAnsi="黑体" w:eastAsia="仿宋_GB2312" w:cs="Times New Roman"/>
                <w:sz w:val="28"/>
                <w:szCs w:val="28"/>
              </w:rPr>
              <w:t>课题名称</w:t>
            </w:r>
          </w:p>
        </w:tc>
        <w:tc>
          <w:tcPr>
            <w:tcW w:w="1455" w:type="dxa"/>
            <w:vAlign w:val="center"/>
          </w:tcPr>
          <w:p>
            <w:pPr>
              <w:spacing w:line="440" w:lineRule="exact"/>
              <w:jc w:val="center"/>
              <w:rPr>
                <w:rFonts w:ascii="仿宋_GB2312" w:hAnsi="黑体" w:eastAsia="仿宋_GB2312" w:cs="Times New Roman"/>
                <w:sz w:val="28"/>
                <w:szCs w:val="28"/>
              </w:rPr>
            </w:pPr>
            <w:r>
              <w:rPr>
                <w:rFonts w:hint="eastAsia" w:ascii="仿宋_GB2312" w:hAnsi="黑体" w:eastAsia="仿宋_GB2312" w:cs="Times New Roman"/>
                <w:sz w:val="28"/>
                <w:szCs w:val="28"/>
              </w:rPr>
              <w:t>课题组负责人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487" w:type="dxa"/>
            <w:vAlign w:val="center"/>
          </w:tcPr>
          <w:p>
            <w:pPr>
              <w:spacing w:line="52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1</w:t>
            </w:r>
          </w:p>
        </w:tc>
        <w:tc>
          <w:tcPr>
            <w:tcW w:w="6405" w:type="dxa"/>
            <w:vAlign w:val="center"/>
          </w:tcPr>
          <w:p>
            <w:pPr>
              <w:jc w:val="center"/>
              <w:rPr>
                <w:rFonts w:ascii="仿宋_GB2312" w:hAnsi="宋体" w:eastAsia="仿宋_GB2312" w:cs="Times New Roman"/>
                <w:sz w:val="28"/>
                <w:szCs w:val="28"/>
              </w:rPr>
            </w:pPr>
            <w:r>
              <w:rPr>
                <w:rFonts w:hint="eastAsia" w:ascii="仿宋_GB2312" w:hAnsi="宋体" w:eastAsia="仿宋_GB2312" w:cs="Times New Roman"/>
                <w:sz w:val="28"/>
                <w:szCs w:val="28"/>
              </w:rPr>
              <w:t>新时代高校网络思想政治教育实践路径研究</w:t>
            </w:r>
          </w:p>
        </w:tc>
        <w:tc>
          <w:tcPr>
            <w:tcW w:w="1455" w:type="dxa"/>
            <w:vAlign w:val="center"/>
          </w:tcPr>
          <w:p>
            <w:pPr>
              <w:jc w:val="center"/>
              <w:rPr>
                <w:rFonts w:ascii="仿宋_GB2312" w:hAnsi="宋体" w:eastAsia="仿宋_GB2312" w:cs="Times New Roman"/>
                <w:sz w:val="28"/>
                <w:szCs w:val="28"/>
              </w:rPr>
            </w:pPr>
            <w:r>
              <w:rPr>
                <w:rFonts w:hint="eastAsia" w:ascii="仿宋_GB2312" w:hAnsi="宋体" w:eastAsia="仿宋_GB2312" w:cs="Times New Roman"/>
                <w:sz w:val="28"/>
                <w:szCs w:val="28"/>
              </w:rPr>
              <w:t>董文娜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487" w:type="dxa"/>
            <w:vAlign w:val="center"/>
          </w:tcPr>
          <w:p>
            <w:pPr>
              <w:spacing w:line="520" w:lineRule="exact"/>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w:t>
            </w:r>
          </w:p>
        </w:tc>
        <w:tc>
          <w:tcPr>
            <w:tcW w:w="6405" w:type="dxa"/>
            <w:vAlign w:val="center"/>
          </w:tcPr>
          <w:p>
            <w:pPr>
              <w:spacing w:line="520" w:lineRule="exact"/>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“一站式”高校事务中心思想政治教育策略研究</w:t>
            </w:r>
          </w:p>
        </w:tc>
        <w:tc>
          <w:tcPr>
            <w:tcW w:w="1455" w:type="dxa"/>
            <w:vAlign w:val="center"/>
          </w:tcPr>
          <w:p>
            <w:pPr>
              <w:spacing w:line="520" w:lineRule="exact"/>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崔丽娜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7" w:type="dxa"/>
            <w:vAlign w:val="center"/>
          </w:tcPr>
          <w:p>
            <w:pPr>
              <w:spacing w:line="520" w:lineRule="exact"/>
              <w:jc w:val="center"/>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sz w:val="28"/>
                <w:szCs w:val="28"/>
                <w:lang w:val="en-US" w:eastAsia="zh-CN"/>
              </w:rPr>
              <w:t>3</w:t>
            </w:r>
          </w:p>
        </w:tc>
        <w:tc>
          <w:tcPr>
            <w:tcW w:w="6405" w:type="dxa"/>
            <w:vAlign w:val="center"/>
          </w:tcPr>
          <w:p>
            <w:pPr>
              <w:spacing w:line="520" w:lineRule="exact"/>
              <w:jc w:val="center"/>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sz w:val="28"/>
                <w:szCs w:val="28"/>
              </w:rPr>
              <w:t>教育信息化视域下体育专业人才核心素养发展的实践研究</w:t>
            </w:r>
          </w:p>
        </w:tc>
        <w:tc>
          <w:tcPr>
            <w:tcW w:w="1455" w:type="dxa"/>
            <w:vAlign w:val="center"/>
          </w:tcPr>
          <w:p>
            <w:pPr>
              <w:spacing w:line="520" w:lineRule="exact"/>
              <w:jc w:val="center"/>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sz w:val="28"/>
                <w:szCs w:val="28"/>
              </w:rPr>
              <w:t>李晖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487" w:type="dxa"/>
            <w:vAlign w:val="center"/>
          </w:tcPr>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4</w:t>
            </w:r>
          </w:p>
        </w:tc>
        <w:tc>
          <w:tcPr>
            <w:tcW w:w="6405" w:type="dxa"/>
            <w:vAlign w:val="center"/>
          </w:tcPr>
          <w:p>
            <w:pPr>
              <w:spacing w:line="520" w:lineRule="exact"/>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高校思政课程与发酵工程课程协同育人研究</w:t>
            </w:r>
          </w:p>
        </w:tc>
        <w:tc>
          <w:tcPr>
            <w:tcW w:w="1455" w:type="dxa"/>
            <w:vAlign w:val="center"/>
          </w:tcPr>
          <w:p>
            <w:pPr>
              <w:spacing w:line="520" w:lineRule="exact"/>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郑健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487" w:type="dxa"/>
            <w:vAlign w:val="center"/>
          </w:tcPr>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5</w:t>
            </w:r>
          </w:p>
        </w:tc>
        <w:tc>
          <w:tcPr>
            <w:tcW w:w="6405" w:type="dxa"/>
            <w:vAlign w:val="center"/>
          </w:tcPr>
          <w:p>
            <w:pPr>
              <w:spacing w:line="520" w:lineRule="exact"/>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应用型本科高校会计专业实践课程体系研究</w:t>
            </w:r>
          </w:p>
        </w:tc>
        <w:tc>
          <w:tcPr>
            <w:tcW w:w="1455" w:type="dxa"/>
            <w:vAlign w:val="center"/>
          </w:tcPr>
          <w:p>
            <w:pPr>
              <w:spacing w:line="520" w:lineRule="exact"/>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滕艺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487" w:type="dxa"/>
            <w:vAlign w:val="center"/>
          </w:tcPr>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6</w:t>
            </w:r>
          </w:p>
        </w:tc>
        <w:tc>
          <w:tcPr>
            <w:tcW w:w="6405" w:type="dxa"/>
            <w:vAlign w:val="center"/>
          </w:tcPr>
          <w:p>
            <w:pPr>
              <w:spacing w:line="520" w:lineRule="exact"/>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产教融合背景下人工智能专业课程体系改革与研究</w:t>
            </w:r>
          </w:p>
        </w:tc>
        <w:tc>
          <w:tcPr>
            <w:tcW w:w="1455" w:type="dxa"/>
            <w:vAlign w:val="center"/>
          </w:tcPr>
          <w:p>
            <w:pPr>
              <w:spacing w:line="520" w:lineRule="exact"/>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陶振钊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7" w:type="dxa"/>
            <w:vAlign w:val="center"/>
          </w:tcPr>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7</w:t>
            </w:r>
          </w:p>
        </w:tc>
        <w:tc>
          <w:tcPr>
            <w:tcW w:w="6405" w:type="dxa"/>
            <w:vAlign w:val="center"/>
          </w:tcPr>
          <w:p>
            <w:pPr>
              <w:spacing w:line="520" w:lineRule="exact"/>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地方应用型本科院校“双师型”教师队伍建设机制研究</w:t>
            </w:r>
          </w:p>
        </w:tc>
        <w:tc>
          <w:tcPr>
            <w:tcW w:w="1455" w:type="dxa"/>
            <w:vAlign w:val="center"/>
          </w:tcPr>
          <w:p>
            <w:pPr>
              <w:spacing w:line="520" w:lineRule="exact"/>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胡凯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487" w:type="dxa"/>
            <w:vAlign w:val="center"/>
          </w:tcPr>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8</w:t>
            </w:r>
          </w:p>
        </w:tc>
        <w:tc>
          <w:tcPr>
            <w:tcW w:w="6405" w:type="dxa"/>
            <w:vAlign w:val="center"/>
          </w:tcPr>
          <w:p>
            <w:pPr>
              <w:spacing w:line="520" w:lineRule="exact"/>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GROW模型在高中德育教学工作中的实践与应用</w:t>
            </w:r>
          </w:p>
        </w:tc>
        <w:tc>
          <w:tcPr>
            <w:tcW w:w="1455" w:type="dxa"/>
            <w:vAlign w:val="center"/>
          </w:tcPr>
          <w:p>
            <w:pPr>
              <w:spacing w:line="520" w:lineRule="exact"/>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张楠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487" w:type="dxa"/>
            <w:vAlign w:val="center"/>
          </w:tcPr>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9</w:t>
            </w:r>
          </w:p>
        </w:tc>
        <w:tc>
          <w:tcPr>
            <w:tcW w:w="6405" w:type="dxa"/>
            <w:vAlign w:val="center"/>
          </w:tcPr>
          <w:p>
            <w:pPr>
              <w:spacing w:line="520" w:lineRule="exact"/>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OBE理念下应用型高校心理健康教育课程思政建设路径与实践研究</w:t>
            </w:r>
          </w:p>
        </w:tc>
        <w:tc>
          <w:tcPr>
            <w:tcW w:w="1455" w:type="dxa"/>
            <w:vAlign w:val="center"/>
          </w:tcPr>
          <w:p>
            <w:pPr>
              <w:spacing w:line="520" w:lineRule="exact"/>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杨莲莲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487" w:type="dxa"/>
            <w:vAlign w:val="center"/>
          </w:tcPr>
          <w:p>
            <w:pPr>
              <w:spacing w:line="520" w:lineRule="exact"/>
              <w:jc w:val="center"/>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10</w:t>
            </w:r>
          </w:p>
        </w:tc>
        <w:tc>
          <w:tcPr>
            <w:tcW w:w="6405" w:type="dxa"/>
            <w:vAlign w:val="center"/>
          </w:tcPr>
          <w:p>
            <w:pPr>
              <w:spacing w:line="520" w:lineRule="exact"/>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新文科背景下思政与专业课程协同育人机制研究</w:t>
            </w:r>
          </w:p>
        </w:tc>
        <w:tc>
          <w:tcPr>
            <w:tcW w:w="1455" w:type="dxa"/>
            <w:vAlign w:val="center"/>
          </w:tcPr>
          <w:p>
            <w:pPr>
              <w:spacing w:line="520" w:lineRule="exact"/>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田莹莹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487" w:type="dxa"/>
            <w:vAlign w:val="center"/>
          </w:tcPr>
          <w:p>
            <w:pPr>
              <w:spacing w:line="520" w:lineRule="exact"/>
              <w:jc w:val="center"/>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11</w:t>
            </w:r>
          </w:p>
        </w:tc>
        <w:tc>
          <w:tcPr>
            <w:tcW w:w="6405" w:type="dxa"/>
            <w:vAlign w:val="center"/>
          </w:tcPr>
          <w:p>
            <w:pPr>
              <w:spacing w:line="520" w:lineRule="exact"/>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基于产教融合的应用型本科高校法学专业四层四维实践教学体系构建研究</w:t>
            </w:r>
          </w:p>
        </w:tc>
        <w:tc>
          <w:tcPr>
            <w:tcW w:w="1455" w:type="dxa"/>
            <w:vAlign w:val="center"/>
          </w:tcPr>
          <w:p>
            <w:pPr>
              <w:spacing w:line="520" w:lineRule="exact"/>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孙桂燕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487" w:type="dxa"/>
            <w:vAlign w:val="center"/>
          </w:tcPr>
          <w:p>
            <w:pPr>
              <w:spacing w:line="520" w:lineRule="exact"/>
              <w:jc w:val="center"/>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12</w:t>
            </w:r>
          </w:p>
        </w:tc>
        <w:tc>
          <w:tcPr>
            <w:tcW w:w="6405" w:type="dxa"/>
            <w:vAlign w:val="center"/>
          </w:tcPr>
          <w:p>
            <w:pPr>
              <w:spacing w:line="520" w:lineRule="exact"/>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思政课与专业课程协同育人机制研究</w:t>
            </w:r>
          </w:p>
        </w:tc>
        <w:tc>
          <w:tcPr>
            <w:tcW w:w="1455" w:type="dxa"/>
            <w:vAlign w:val="center"/>
          </w:tcPr>
          <w:p>
            <w:pPr>
              <w:spacing w:line="520" w:lineRule="exact"/>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李松雷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487" w:type="dxa"/>
            <w:vAlign w:val="center"/>
          </w:tcPr>
          <w:p>
            <w:pPr>
              <w:spacing w:line="520" w:lineRule="exact"/>
              <w:jc w:val="center"/>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13</w:t>
            </w:r>
          </w:p>
        </w:tc>
        <w:tc>
          <w:tcPr>
            <w:tcW w:w="6405" w:type="dxa"/>
            <w:vAlign w:val="center"/>
          </w:tcPr>
          <w:p>
            <w:pPr>
              <w:spacing w:line="520" w:lineRule="exact"/>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“服装+”知识集群理念下服装设计人才职业能力培养创新实践探究</w:t>
            </w:r>
          </w:p>
        </w:tc>
        <w:tc>
          <w:tcPr>
            <w:tcW w:w="1455" w:type="dxa"/>
            <w:vAlign w:val="center"/>
          </w:tcPr>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eastAsia="zh-CN"/>
              </w:rPr>
              <w:t>李学伟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487" w:type="dxa"/>
            <w:vAlign w:val="center"/>
          </w:tcPr>
          <w:p>
            <w:pPr>
              <w:spacing w:line="520" w:lineRule="exact"/>
              <w:jc w:val="center"/>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14</w:t>
            </w:r>
          </w:p>
        </w:tc>
        <w:tc>
          <w:tcPr>
            <w:tcW w:w="6405" w:type="dxa"/>
            <w:vAlign w:val="center"/>
          </w:tcPr>
          <w:p>
            <w:pPr>
              <w:spacing w:line="520" w:lineRule="exact"/>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工匠精神背景下基于EAP的高校毕业生职业压力特点及其干预模式研究</w:t>
            </w:r>
          </w:p>
        </w:tc>
        <w:tc>
          <w:tcPr>
            <w:tcW w:w="1455" w:type="dxa"/>
            <w:vAlign w:val="center"/>
          </w:tcPr>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朱亚秋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487" w:type="dxa"/>
            <w:vAlign w:val="center"/>
          </w:tcPr>
          <w:p>
            <w:pPr>
              <w:spacing w:line="520" w:lineRule="exact"/>
              <w:jc w:val="center"/>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15</w:t>
            </w:r>
          </w:p>
        </w:tc>
        <w:tc>
          <w:tcPr>
            <w:tcW w:w="6405" w:type="dxa"/>
            <w:vAlign w:val="center"/>
          </w:tcPr>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基于企业生产实践的培训模式研究</w:t>
            </w:r>
          </w:p>
        </w:tc>
        <w:tc>
          <w:tcPr>
            <w:tcW w:w="1455" w:type="dxa"/>
            <w:vAlign w:val="center"/>
          </w:tcPr>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王彬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487" w:type="dxa"/>
            <w:vAlign w:val="center"/>
          </w:tcPr>
          <w:p>
            <w:pPr>
              <w:spacing w:line="520" w:lineRule="exact"/>
              <w:jc w:val="center"/>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16</w:t>
            </w:r>
          </w:p>
        </w:tc>
        <w:tc>
          <w:tcPr>
            <w:tcW w:w="6405" w:type="dxa"/>
            <w:vAlign w:val="center"/>
          </w:tcPr>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ESG及双化协同下“绿色商科，数智并蓄”应用型本科高校特色专业集群建设研究</w:t>
            </w:r>
          </w:p>
        </w:tc>
        <w:tc>
          <w:tcPr>
            <w:tcW w:w="1455" w:type="dxa"/>
            <w:vAlign w:val="center"/>
          </w:tcPr>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彭璐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7" w:type="dxa"/>
            <w:vAlign w:val="center"/>
          </w:tcPr>
          <w:p>
            <w:pPr>
              <w:spacing w:line="520" w:lineRule="exact"/>
              <w:jc w:val="center"/>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sz w:val="28"/>
                <w:szCs w:val="28"/>
                <w:lang w:val="en-US" w:eastAsia="zh-CN"/>
              </w:rPr>
              <w:t>17</w:t>
            </w:r>
          </w:p>
        </w:tc>
        <w:tc>
          <w:tcPr>
            <w:tcW w:w="6405" w:type="dxa"/>
            <w:vAlign w:val="center"/>
          </w:tcPr>
          <w:p>
            <w:pPr>
              <w:spacing w:line="520" w:lineRule="exact"/>
              <w:jc w:val="center"/>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sz w:val="28"/>
                <w:szCs w:val="28"/>
              </w:rPr>
              <w:t>应用型高校“双师型”外语教师培养路径及效果评价研究</w:t>
            </w:r>
          </w:p>
        </w:tc>
        <w:tc>
          <w:tcPr>
            <w:tcW w:w="1455" w:type="dxa"/>
            <w:vAlign w:val="center"/>
          </w:tcPr>
          <w:p>
            <w:pPr>
              <w:spacing w:line="520" w:lineRule="exact"/>
              <w:jc w:val="center"/>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sz w:val="28"/>
                <w:szCs w:val="28"/>
              </w:rPr>
              <w:t>夏琪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487" w:type="dxa"/>
            <w:vAlign w:val="center"/>
          </w:tcPr>
          <w:p>
            <w:pPr>
              <w:spacing w:line="520" w:lineRule="exact"/>
              <w:jc w:val="center"/>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sz w:val="28"/>
                <w:szCs w:val="28"/>
                <w:lang w:val="en-US" w:eastAsia="zh-CN"/>
              </w:rPr>
              <w:t>18</w:t>
            </w:r>
          </w:p>
        </w:tc>
        <w:tc>
          <w:tcPr>
            <w:tcW w:w="6405" w:type="dxa"/>
            <w:vAlign w:val="center"/>
          </w:tcPr>
          <w:p>
            <w:pPr>
              <w:spacing w:line="520" w:lineRule="exact"/>
              <w:jc w:val="center"/>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sz w:val="28"/>
                <w:szCs w:val="28"/>
              </w:rPr>
              <w:t>产业学院建设模式及多元共生格局路径</w:t>
            </w:r>
          </w:p>
        </w:tc>
        <w:tc>
          <w:tcPr>
            <w:tcW w:w="1455" w:type="dxa"/>
            <w:vAlign w:val="center"/>
          </w:tcPr>
          <w:p>
            <w:pPr>
              <w:spacing w:line="520" w:lineRule="exact"/>
              <w:jc w:val="center"/>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sz w:val="28"/>
                <w:szCs w:val="28"/>
              </w:rPr>
              <w:t>王 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1487" w:type="dxa"/>
            <w:vAlign w:val="center"/>
          </w:tcPr>
          <w:p>
            <w:pPr>
              <w:spacing w:line="520" w:lineRule="exact"/>
              <w:jc w:val="center"/>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19</w:t>
            </w:r>
          </w:p>
        </w:tc>
        <w:tc>
          <w:tcPr>
            <w:tcW w:w="6405" w:type="dxa"/>
            <w:vAlign w:val="center"/>
          </w:tcPr>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课程思政视域下专创融合育人新模式建构与路径</w:t>
            </w:r>
          </w:p>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探索</w:t>
            </w:r>
          </w:p>
        </w:tc>
        <w:tc>
          <w:tcPr>
            <w:tcW w:w="1455" w:type="dxa"/>
            <w:vAlign w:val="center"/>
          </w:tcPr>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宋建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7" w:type="dxa"/>
            <w:vAlign w:val="center"/>
          </w:tcPr>
          <w:p>
            <w:pPr>
              <w:spacing w:line="520" w:lineRule="exact"/>
              <w:jc w:val="center"/>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20</w:t>
            </w:r>
          </w:p>
        </w:tc>
        <w:tc>
          <w:tcPr>
            <w:tcW w:w="6405" w:type="dxa"/>
            <w:vAlign w:val="center"/>
          </w:tcPr>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应用型本科高校大学生职业生涯规划能力培育路径研究</w:t>
            </w:r>
          </w:p>
        </w:tc>
        <w:tc>
          <w:tcPr>
            <w:tcW w:w="1455" w:type="dxa"/>
            <w:vAlign w:val="center"/>
          </w:tcPr>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夏书珍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7" w:type="dxa"/>
            <w:vAlign w:val="center"/>
          </w:tcPr>
          <w:p>
            <w:pPr>
              <w:spacing w:line="520" w:lineRule="exact"/>
              <w:jc w:val="center"/>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21</w:t>
            </w:r>
          </w:p>
        </w:tc>
        <w:tc>
          <w:tcPr>
            <w:tcW w:w="6405" w:type="dxa"/>
            <w:vAlign w:val="center"/>
          </w:tcPr>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职业能力培养视角下应用型高校学生工匠精神培育的路径研究</w:t>
            </w:r>
          </w:p>
        </w:tc>
        <w:tc>
          <w:tcPr>
            <w:tcW w:w="1455" w:type="dxa"/>
            <w:vAlign w:val="center"/>
          </w:tcPr>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山秀宁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487" w:type="dxa"/>
            <w:vAlign w:val="center"/>
          </w:tcPr>
          <w:p>
            <w:pPr>
              <w:spacing w:line="520" w:lineRule="exact"/>
              <w:jc w:val="center"/>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22</w:t>
            </w:r>
          </w:p>
        </w:tc>
        <w:tc>
          <w:tcPr>
            <w:tcW w:w="6405" w:type="dxa"/>
            <w:vAlign w:val="center"/>
          </w:tcPr>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中外合作办学背景下提升外语教师课程思政建设能力的探究——以基础俄语为例</w:t>
            </w:r>
          </w:p>
        </w:tc>
        <w:tc>
          <w:tcPr>
            <w:tcW w:w="1455" w:type="dxa"/>
            <w:vAlign w:val="center"/>
          </w:tcPr>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孙兴元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487" w:type="dxa"/>
            <w:vAlign w:val="center"/>
          </w:tcPr>
          <w:p>
            <w:pPr>
              <w:spacing w:line="520" w:lineRule="exact"/>
              <w:jc w:val="center"/>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23</w:t>
            </w:r>
          </w:p>
        </w:tc>
        <w:tc>
          <w:tcPr>
            <w:tcW w:w="6405" w:type="dxa"/>
            <w:vAlign w:val="center"/>
          </w:tcPr>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植物生理学课程思政教育的设计与实践</w:t>
            </w:r>
          </w:p>
        </w:tc>
        <w:tc>
          <w:tcPr>
            <w:tcW w:w="1455" w:type="dxa"/>
            <w:vAlign w:val="center"/>
          </w:tcPr>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单忠英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7" w:type="dxa"/>
            <w:vAlign w:val="center"/>
          </w:tcPr>
          <w:p>
            <w:pPr>
              <w:spacing w:line="520" w:lineRule="exact"/>
              <w:jc w:val="center"/>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24</w:t>
            </w:r>
          </w:p>
        </w:tc>
        <w:tc>
          <w:tcPr>
            <w:tcW w:w="6405" w:type="dxa"/>
            <w:vAlign w:val="center"/>
          </w:tcPr>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新工科背景下电气工程技能人才培养的设计与实践研究</w:t>
            </w:r>
          </w:p>
        </w:tc>
        <w:tc>
          <w:tcPr>
            <w:tcW w:w="1455" w:type="dxa"/>
            <w:vAlign w:val="center"/>
          </w:tcPr>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孙冠岳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7" w:type="dxa"/>
            <w:vAlign w:val="center"/>
          </w:tcPr>
          <w:p>
            <w:pPr>
              <w:spacing w:line="520" w:lineRule="exact"/>
              <w:jc w:val="center"/>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25</w:t>
            </w:r>
          </w:p>
        </w:tc>
        <w:tc>
          <w:tcPr>
            <w:tcW w:w="6405" w:type="dxa"/>
            <w:vAlign w:val="center"/>
          </w:tcPr>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新工科背景下智能制造工程专业产教融“双元”育人模式研究</w:t>
            </w:r>
          </w:p>
        </w:tc>
        <w:tc>
          <w:tcPr>
            <w:tcW w:w="1455" w:type="dxa"/>
            <w:vAlign w:val="center"/>
          </w:tcPr>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张金山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487" w:type="dxa"/>
            <w:vAlign w:val="center"/>
          </w:tcPr>
          <w:p>
            <w:pPr>
              <w:spacing w:line="520" w:lineRule="exact"/>
              <w:jc w:val="center"/>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26</w:t>
            </w:r>
          </w:p>
        </w:tc>
        <w:tc>
          <w:tcPr>
            <w:tcW w:w="6405" w:type="dxa"/>
            <w:vAlign w:val="center"/>
          </w:tcPr>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普通本科高校大学生内驱性创新学习</w:t>
            </w:r>
            <w:r>
              <w:rPr>
                <w:rFonts w:hint="eastAsia" w:ascii="仿宋_GB2312" w:hAnsi="Times New Roman" w:eastAsia="仿宋_GB2312" w:cs="Times New Roman"/>
                <w:sz w:val="28"/>
                <w:szCs w:val="28"/>
                <w:lang w:eastAsia="zh-Hans"/>
              </w:rPr>
              <w:t>研究</w:t>
            </w:r>
          </w:p>
        </w:tc>
        <w:tc>
          <w:tcPr>
            <w:tcW w:w="1455" w:type="dxa"/>
            <w:vAlign w:val="center"/>
          </w:tcPr>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eastAsia="zh-CN"/>
              </w:rPr>
              <w:t>王冰新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7" w:type="dxa"/>
            <w:vAlign w:val="center"/>
          </w:tcPr>
          <w:p>
            <w:pPr>
              <w:spacing w:line="520" w:lineRule="exact"/>
              <w:jc w:val="center"/>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27</w:t>
            </w:r>
          </w:p>
        </w:tc>
        <w:tc>
          <w:tcPr>
            <w:tcW w:w="6405" w:type="dxa"/>
            <w:vAlign w:val="center"/>
          </w:tcPr>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行业需求驱动的高等职业教育专业集群创新模型构建与验证研究</w:t>
            </w:r>
          </w:p>
        </w:tc>
        <w:tc>
          <w:tcPr>
            <w:tcW w:w="1455" w:type="dxa"/>
            <w:vAlign w:val="center"/>
          </w:tcPr>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张亚群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487" w:type="dxa"/>
            <w:vAlign w:val="center"/>
          </w:tcPr>
          <w:p>
            <w:pPr>
              <w:spacing w:line="520" w:lineRule="exact"/>
              <w:jc w:val="center"/>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28</w:t>
            </w:r>
          </w:p>
        </w:tc>
        <w:tc>
          <w:tcPr>
            <w:tcW w:w="6405" w:type="dxa"/>
            <w:vAlign w:val="center"/>
          </w:tcPr>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“畜禽健康养殖与畜产品安全”背景下应用型本科高校创新创业教育研究</w:t>
            </w:r>
          </w:p>
        </w:tc>
        <w:tc>
          <w:tcPr>
            <w:tcW w:w="1455" w:type="dxa"/>
            <w:vAlign w:val="center"/>
          </w:tcPr>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刘德稳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487" w:type="dxa"/>
            <w:vAlign w:val="center"/>
          </w:tcPr>
          <w:p>
            <w:pPr>
              <w:spacing w:line="520" w:lineRule="exact"/>
              <w:jc w:val="center"/>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29</w:t>
            </w:r>
          </w:p>
        </w:tc>
        <w:tc>
          <w:tcPr>
            <w:tcW w:w="6405" w:type="dxa"/>
            <w:vAlign w:val="center"/>
          </w:tcPr>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应用型高校“专创融合”人才培养体系构建研究</w:t>
            </w:r>
          </w:p>
        </w:tc>
        <w:tc>
          <w:tcPr>
            <w:tcW w:w="1455" w:type="dxa"/>
            <w:vAlign w:val="center"/>
          </w:tcPr>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唐艳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487" w:type="dxa"/>
            <w:vAlign w:val="center"/>
          </w:tcPr>
          <w:p>
            <w:pPr>
              <w:spacing w:line="520" w:lineRule="exact"/>
              <w:jc w:val="center"/>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30</w:t>
            </w:r>
          </w:p>
        </w:tc>
        <w:tc>
          <w:tcPr>
            <w:tcW w:w="6405" w:type="dxa"/>
            <w:vAlign w:val="center"/>
          </w:tcPr>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思政课与高校音乐专业课程协同育人机制研究</w:t>
            </w:r>
          </w:p>
        </w:tc>
        <w:tc>
          <w:tcPr>
            <w:tcW w:w="1455" w:type="dxa"/>
            <w:vAlign w:val="center"/>
          </w:tcPr>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于红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487" w:type="dxa"/>
            <w:vAlign w:val="center"/>
          </w:tcPr>
          <w:p>
            <w:pPr>
              <w:spacing w:line="520" w:lineRule="exact"/>
              <w:jc w:val="center"/>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31</w:t>
            </w:r>
          </w:p>
        </w:tc>
        <w:tc>
          <w:tcPr>
            <w:tcW w:w="6405" w:type="dxa"/>
            <w:vAlign w:val="center"/>
          </w:tcPr>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工匠精神背景下非遗古埙制作技艺传承发展研究</w:t>
            </w:r>
          </w:p>
        </w:tc>
        <w:tc>
          <w:tcPr>
            <w:tcW w:w="1455" w:type="dxa"/>
            <w:vAlign w:val="center"/>
          </w:tcPr>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宋飞飞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7" w:type="dxa"/>
            <w:vAlign w:val="center"/>
          </w:tcPr>
          <w:p>
            <w:pPr>
              <w:spacing w:line="520" w:lineRule="exact"/>
              <w:jc w:val="center"/>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32</w:t>
            </w:r>
          </w:p>
        </w:tc>
        <w:tc>
          <w:tcPr>
            <w:tcW w:w="6405" w:type="dxa"/>
            <w:vAlign w:val="center"/>
          </w:tcPr>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校企共建半导体产业学院的“产、学、研”模式与路径研究</w:t>
            </w:r>
          </w:p>
        </w:tc>
        <w:tc>
          <w:tcPr>
            <w:tcW w:w="1455" w:type="dxa"/>
            <w:vAlign w:val="center"/>
          </w:tcPr>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李欣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487" w:type="dxa"/>
            <w:vAlign w:val="center"/>
          </w:tcPr>
          <w:p>
            <w:pPr>
              <w:spacing w:line="520" w:lineRule="exact"/>
              <w:jc w:val="center"/>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33</w:t>
            </w:r>
          </w:p>
        </w:tc>
        <w:tc>
          <w:tcPr>
            <w:tcW w:w="6405" w:type="dxa"/>
            <w:vAlign w:val="center"/>
          </w:tcPr>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产教融合背景下文献检索在线课程评价体系构建</w:t>
            </w:r>
          </w:p>
        </w:tc>
        <w:tc>
          <w:tcPr>
            <w:tcW w:w="1455" w:type="dxa"/>
            <w:vAlign w:val="center"/>
          </w:tcPr>
          <w:p>
            <w:pPr>
              <w:spacing w:line="52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董菲菲</w:t>
            </w:r>
          </w:p>
        </w:tc>
      </w:tr>
    </w:tbl>
    <w:p>
      <w:pPr>
        <w:rPr>
          <w:rFonts w:hint="default" w:eastAsiaTheme="minorEastAsia"/>
          <w:lang w:val="en-US" w:eastAsia="zh-CN"/>
        </w:rPr>
      </w:pPr>
      <w:r>
        <w:rPr>
          <w:rFonts w:hint="eastAsia"/>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MzZhMTVhYWJjMTZjNWQ4MWIyYzA2OTRkM2RlMzQifQ=="/>
  </w:docVars>
  <w:rsids>
    <w:rsidRoot w:val="00116660"/>
    <w:rsid w:val="00086C8A"/>
    <w:rsid w:val="00116660"/>
    <w:rsid w:val="0015243A"/>
    <w:rsid w:val="00163886"/>
    <w:rsid w:val="002024C2"/>
    <w:rsid w:val="00330A19"/>
    <w:rsid w:val="0033268A"/>
    <w:rsid w:val="00383A33"/>
    <w:rsid w:val="003B27EC"/>
    <w:rsid w:val="0042034A"/>
    <w:rsid w:val="004825C4"/>
    <w:rsid w:val="00502BB1"/>
    <w:rsid w:val="00517058"/>
    <w:rsid w:val="00594396"/>
    <w:rsid w:val="005F4F01"/>
    <w:rsid w:val="00652381"/>
    <w:rsid w:val="00655B06"/>
    <w:rsid w:val="0068482E"/>
    <w:rsid w:val="00762079"/>
    <w:rsid w:val="007C6815"/>
    <w:rsid w:val="008430D8"/>
    <w:rsid w:val="008F037C"/>
    <w:rsid w:val="009645C4"/>
    <w:rsid w:val="00967918"/>
    <w:rsid w:val="00984BF0"/>
    <w:rsid w:val="009E2D1C"/>
    <w:rsid w:val="00A00BB4"/>
    <w:rsid w:val="00A562A9"/>
    <w:rsid w:val="00A82A8C"/>
    <w:rsid w:val="00B554A8"/>
    <w:rsid w:val="00B85E97"/>
    <w:rsid w:val="00C316DC"/>
    <w:rsid w:val="00C32243"/>
    <w:rsid w:val="00C92A56"/>
    <w:rsid w:val="00CA1FCC"/>
    <w:rsid w:val="00CF6FCC"/>
    <w:rsid w:val="00E03A93"/>
    <w:rsid w:val="00E467F4"/>
    <w:rsid w:val="00E47CC4"/>
    <w:rsid w:val="00E617B3"/>
    <w:rsid w:val="00FD48FB"/>
    <w:rsid w:val="0308418F"/>
    <w:rsid w:val="061D76FA"/>
    <w:rsid w:val="0A201DBF"/>
    <w:rsid w:val="0E933B85"/>
    <w:rsid w:val="0FE76D39"/>
    <w:rsid w:val="0FF75FC6"/>
    <w:rsid w:val="129043B3"/>
    <w:rsid w:val="14FA7474"/>
    <w:rsid w:val="16CA5634"/>
    <w:rsid w:val="19E77A9E"/>
    <w:rsid w:val="1C326C20"/>
    <w:rsid w:val="287572A5"/>
    <w:rsid w:val="313B2B8B"/>
    <w:rsid w:val="31C31998"/>
    <w:rsid w:val="34E60909"/>
    <w:rsid w:val="38750122"/>
    <w:rsid w:val="3D33124A"/>
    <w:rsid w:val="3E8F10C1"/>
    <w:rsid w:val="3F534873"/>
    <w:rsid w:val="429A4FC0"/>
    <w:rsid w:val="475F6245"/>
    <w:rsid w:val="4BD35F33"/>
    <w:rsid w:val="55531F23"/>
    <w:rsid w:val="591D6D41"/>
    <w:rsid w:val="5B2071A2"/>
    <w:rsid w:val="60356C31"/>
    <w:rsid w:val="6ACD0BDA"/>
    <w:rsid w:val="758F2D15"/>
    <w:rsid w:val="7B6C6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adjustRightInd w:val="0"/>
      <w:textAlignment w:val="baseline"/>
    </w:pPr>
    <w:rPr>
      <w:rFonts w:ascii="黑体" w:hAnsi="宋体" w:eastAsia="黑体"/>
      <w:sz w:val="28"/>
    </w:rPr>
  </w:style>
  <w:style w:type="paragraph" w:styleId="3">
    <w:name w:val="Balloon Text"/>
    <w:basedOn w:val="1"/>
    <w:link w:val="12"/>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7"/>
    <w:autoRedefine/>
    <w:qFormat/>
    <w:uiPriority w:val="0"/>
    <w:pPr>
      <w:ind w:firstLine="420" w:firstLineChars="200"/>
    </w:pPr>
    <w:rPr>
      <w:sz w:val="32"/>
      <w:szCs w:val="32"/>
    </w:rPr>
  </w:style>
  <w:style w:type="paragraph" w:customStyle="1" w:styleId="7">
    <w:name w:val="Default"/>
    <w:autoRedefine/>
    <w:qFormat/>
    <w:uiPriority w:val="0"/>
    <w:pPr>
      <w:widowControl w:val="0"/>
      <w:autoSpaceDE w:val="0"/>
      <w:autoSpaceDN w:val="0"/>
      <w:adjustRightInd w:val="0"/>
      <w:ind w:firstLine="482" w:firstLineChars="200"/>
    </w:pPr>
    <w:rPr>
      <w:rFonts w:ascii="仿宋" w:hAnsi="仿宋" w:eastAsia="仿宋" w:cs="仿宋"/>
      <w:b/>
      <w:kern w:val="2"/>
      <w:sz w:val="24"/>
      <w:szCs w:val="24"/>
      <w:lang w:val="en-US" w:eastAsia="zh-CN" w:bidi="ar-SA"/>
    </w:rPr>
  </w:style>
  <w:style w:type="character" w:customStyle="1" w:styleId="10">
    <w:name w:val="页眉 Char"/>
    <w:basedOn w:val="9"/>
    <w:link w:val="5"/>
    <w:autoRedefine/>
    <w:qFormat/>
    <w:uiPriority w:val="99"/>
    <w:rPr>
      <w:sz w:val="18"/>
      <w:szCs w:val="18"/>
    </w:rPr>
  </w:style>
  <w:style w:type="character" w:customStyle="1" w:styleId="11">
    <w:name w:val="页脚 Char"/>
    <w:basedOn w:val="9"/>
    <w:link w:val="4"/>
    <w:autoRedefine/>
    <w:qFormat/>
    <w:uiPriority w:val="99"/>
    <w:rPr>
      <w:sz w:val="18"/>
      <w:szCs w:val="18"/>
    </w:rPr>
  </w:style>
  <w:style w:type="character" w:customStyle="1" w:styleId="12">
    <w:name w:val="批注框文本 Char"/>
    <w:basedOn w:val="9"/>
    <w:link w:val="3"/>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http://sdwm.org</Company>
  <Pages>1</Pages>
  <Words>37</Words>
  <Characters>212</Characters>
  <Lines>1</Lines>
  <Paragraphs>1</Paragraphs>
  <TotalTime>7</TotalTime>
  <ScaleCrop>false</ScaleCrop>
  <LinksUpToDate>false</LinksUpToDate>
  <CharactersWithSpaces>248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2019-03-11T01:47:00Z</dcterms:created>
  <dc:creator>Administrator</dc:creator>
  <cp:lastModifiedBy>Rui</cp:lastModifiedBy>
  <cp:lastPrinted>2024-03-05T01:34:00Z</cp:lastPrinted>
  <dcterms:modified xsi:type="dcterms:W3CDTF">2024-03-05T10:27:54Z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8E99668329824E0B8EA40FF2817C5B05_13</vt:lpwstr>
  </property>
</Properties>
</file>